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06" w:rsidRPr="009E4A06" w:rsidRDefault="00454DB9" w:rsidP="009E4A06">
      <w:pPr>
        <w:keepNext/>
        <w:keepLines/>
        <w:spacing w:before="240" w:after="0" w:line="360" w:lineRule="auto"/>
        <w:ind w:left="241" w:right="220"/>
        <w:jc w:val="center"/>
        <w:outlineLvl w:val="0"/>
        <w:rPr>
          <w:rFonts w:ascii="Arial" w:eastAsiaTheme="majorEastAsia" w:hAnsi="Arial" w:cs="Arial"/>
          <w:sz w:val="24"/>
          <w:szCs w:val="24"/>
          <w:lang w:eastAsia="pt-BR"/>
        </w:rPr>
      </w:pPr>
      <w:r>
        <w:rPr>
          <w:rFonts w:ascii="Arial" w:eastAsiaTheme="majorEastAsia" w:hAnsi="Arial" w:cs="Arial"/>
          <w:w w:val="110"/>
          <w:sz w:val="24"/>
          <w:szCs w:val="24"/>
          <w:lang w:eastAsia="pt-BR"/>
        </w:rPr>
        <w:t>ANEXO VII</w:t>
      </w:r>
      <w:r w:rsidR="00EC435E">
        <w:rPr>
          <w:rFonts w:ascii="Arial" w:eastAsiaTheme="majorEastAsia" w:hAnsi="Arial" w:cs="Arial"/>
          <w:w w:val="110"/>
          <w:sz w:val="24"/>
          <w:szCs w:val="24"/>
          <w:lang w:eastAsia="pt-BR"/>
        </w:rPr>
        <w:t xml:space="preserve">- </w:t>
      </w:r>
      <w:r w:rsidR="009E4A06" w:rsidRPr="009E4A06">
        <w:rPr>
          <w:rFonts w:ascii="Arial" w:eastAsiaTheme="majorEastAsia" w:hAnsi="Arial" w:cs="Arial"/>
          <w:w w:val="110"/>
          <w:sz w:val="24"/>
          <w:szCs w:val="24"/>
          <w:lang w:eastAsia="pt-BR"/>
        </w:rPr>
        <w:t>INSTRUMENTO DE MEDIÇÃO DE RESULTADO (IMR)</w:t>
      </w:r>
    </w:p>
    <w:p w:rsidR="009E4A06" w:rsidRDefault="009E4A06" w:rsidP="009E4A06">
      <w:pPr>
        <w:spacing w:before="75" w:after="0" w:line="360" w:lineRule="auto"/>
        <w:ind w:left="241" w:right="76"/>
        <w:jc w:val="center"/>
        <w:rPr>
          <w:rFonts w:ascii="Arial" w:eastAsia="Times New Roman" w:hAnsi="Arial" w:cs="Arial"/>
          <w:b/>
          <w:w w:val="110"/>
          <w:sz w:val="24"/>
          <w:szCs w:val="24"/>
          <w:lang w:eastAsia="pt-BR"/>
        </w:rPr>
      </w:pPr>
      <w:r w:rsidRPr="009E4A06">
        <w:rPr>
          <w:rFonts w:ascii="Arial" w:eastAsia="Times New Roman" w:hAnsi="Arial" w:cs="Arial"/>
          <w:b/>
          <w:w w:val="110"/>
          <w:sz w:val="24"/>
          <w:szCs w:val="24"/>
          <w:lang w:eastAsia="pt-BR"/>
        </w:rPr>
        <w:t>(Avaliação da qualidade dos serviços)</w:t>
      </w:r>
    </w:p>
    <w:p w:rsidR="00CE3C6D" w:rsidRDefault="00CE3C6D" w:rsidP="009E4A06">
      <w:pPr>
        <w:spacing w:before="75" w:after="0" w:line="360" w:lineRule="auto"/>
        <w:ind w:left="241" w:right="76"/>
        <w:jc w:val="center"/>
        <w:rPr>
          <w:rFonts w:ascii="Arial" w:eastAsia="Times New Roman" w:hAnsi="Arial" w:cs="Arial"/>
          <w:b/>
          <w:w w:val="110"/>
          <w:sz w:val="24"/>
          <w:szCs w:val="24"/>
          <w:lang w:eastAsia="pt-BR"/>
        </w:rPr>
      </w:pPr>
    </w:p>
    <w:p w:rsidR="00CE3C6D" w:rsidRDefault="00CE3C6D" w:rsidP="009E4A06">
      <w:pPr>
        <w:spacing w:before="75" w:after="0" w:line="360" w:lineRule="auto"/>
        <w:ind w:left="241" w:right="76"/>
        <w:jc w:val="center"/>
        <w:rPr>
          <w:rFonts w:ascii="Arial" w:eastAsia="Times New Roman" w:hAnsi="Arial" w:cs="Arial"/>
          <w:b/>
          <w:w w:val="110"/>
          <w:sz w:val="24"/>
          <w:szCs w:val="24"/>
          <w:lang w:eastAsia="pt-BR"/>
        </w:rPr>
      </w:pPr>
    </w:p>
    <w:p w:rsidR="00B06A09" w:rsidRPr="00CE3C6D" w:rsidRDefault="00B06A09" w:rsidP="00CE3C6D">
      <w:pPr>
        <w:spacing w:before="120" w:after="120" w:line="360" w:lineRule="auto"/>
        <w:ind w:left="142" w:right="-285" w:firstLine="566"/>
        <w:jc w:val="both"/>
        <w:rPr>
          <w:rFonts w:ascii="Arial" w:hAnsi="Arial" w:cs="Arial"/>
          <w:bCs/>
          <w:sz w:val="24"/>
          <w:szCs w:val="24"/>
        </w:rPr>
      </w:pPr>
      <w:r w:rsidRPr="00CE3C6D">
        <w:rPr>
          <w:rFonts w:ascii="Arial" w:hAnsi="Arial" w:cs="Arial"/>
          <w:sz w:val="24"/>
          <w:szCs w:val="24"/>
        </w:rPr>
        <w:t xml:space="preserve">Como critério de aferição de resultados, serão adotados os Acordos de Nível de Serviço/IMR e os correspondentes critérios de mensuração, conforme tabela abaixo. O ACORDO DE NÍVEIS DE SERVIÇOS/IMR fará parte da minuta de contrato de prestação dos serviços. </w:t>
      </w:r>
      <w:r w:rsidRPr="00CE3C6D">
        <w:rPr>
          <w:rFonts w:ascii="Arial" w:hAnsi="Arial" w:cs="Arial"/>
          <w:bCs/>
          <w:sz w:val="24"/>
          <w:szCs w:val="24"/>
        </w:rPr>
        <w:t>Os serviços deverão ser executados com base nos parâmetros mínimos a seguir estabelecidos:</w:t>
      </w:r>
    </w:p>
    <w:p w:rsidR="00B06A09" w:rsidRPr="00CE3C6D" w:rsidRDefault="00B06A09" w:rsidP="00CE3C6D">
      <w:pPr>
        <w:spacing w:before="120" w:after="120" w:line="360" w:lineRule="auto"/>
        <w:ind w:left="142" w:right="-285"/>
        <w:rPr>
          <w:rFonts w:ascii="Arial" w:hAnsi="Arial" w:cs="Arial"/>
          <w:b/>
          <w:bCs/>
          <w:sz w:val="24"/>
          <w:szCs w:val="24"/>
        </w:rPr>
      </w:pPr>
      <w:r w:rsidRPr="00CE3C6D">
        <w:rPr>
          <w:rFonts w:ascii="Arial" w:hAnsi="Arial" w:cs="Arial"/>
          <w:sz w:val="24"/>
          <w:szCs w:val="24"/>
        </w:rPr>
        <w:t xml:space="preserve">TABELA DE ACORDO DE NÍVEIS DE SERVIÇOS/IMR: </w:t>
      </w: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633"/>
        <w:gridCol w:w="2126"/>
        <w:gridCol w:w="1986"/>
        <w:gridCol w:w="1019"/>
        <w:gridCol w:w="1672"/>
      </w:tblGrid>
      <w:tr w:rsidR="00CE3C6D" w:rsidRPr="00CE3C6D" w:rsidTr="00CE3C6D">
        <w:tc>
          <w:tcPr>
            <w:tcW w:w="258" w:type="pct"/>
            <w:vAlign w:val="center"/>
          </w:tcPr>
          <w:p w:rsidR="00B06A09" w:rsidRPr="00CE3C6D" w:rsidRDefault="00B06A09" w:rsidP="00677C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E3C6D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918" w:type="pct"/>
            <w:vAlign w:val="center"/>
          </w:tcPr>
          <w:p w:rsidR="00B06A09" w:rsidRPr="00CE3C6D" w:rsidRDefault="00B06A09" w:rsidP="00677C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E3C6D">
              <w:rPr>
                <w:rFonts w:ascii="Arial" w:hAnsi="Arial" w:cs="Arial"/>
                <w:b/>
                <w:bCs/>
              </w:rPr>
              <w:t>ITEM DO</w:t>
            </w:r>
          </w:p>
          <w:p w:rsidR="00B06A09" w:rsidRPr="00CE3C6D" w:rsidRDefault="00B06A09" w:rsidP="00677C70">
            <w:pPr>
              <w:rPr>
                <w:rFonts w:ascii="Arial" w:hAnsi="Arial" w:cs="Arial"/>
              </w:rPr>
            </w:pPr>
            <w:r w:rsidRPr="00CE3C6D">
              <w:rPr>
                <w:rFonts w:ascii="Arial" w:hAnsi="Arial" w:cs="Arial"/>
                <w:b/>
                <w:bCs/>
              </w:rPr>
              <w:t>SERVIÇO</w:t>
            </w:r>
          </w:p>
        </w:tc>
        <w:tc>
          <w:tcPr>
            <w:tcW w:w="1195" w:type="pct"/>
            <w:vAlign w:val="center"/>
          </w:tcPr>
          <w:p w:rsidR="00B06A09" w:rsidRPr="00CE3C6D" w:rsidRDefault="00B06A09" w:rsidP="00677C70">
            <w:pPr>
              <w:rPr>
                <w:rFonts w:ascii="Arial" w:hAnsi="Arial" w:cs="Arial"/>
              </w:rPr>
            </w:pPr>
            <w:r w:rsidRPr="00CE3C6D">
              <w:rPr>
                <w:rFonts w:ascii="Arial" w:hAnsi="Arial" w:cs="Arial"/>
                <w:b/>
                <w:bCs/>
              </w:rPr>
              <w:t>NIVEL ESPERADO SERVIÇO</w:t>
            </w:r>
          </w:p>
        </w:tc>
        <w:tc>
          <w:tcPr>
            <w:tcW w:w="1116" w:type="pct"/>
            <w:vAlign w:val="center"/>
          </w:tcPr>
          <w:p w:rsidR="00B06A09" w:rsidRPr="00CE3C6D" w:rsidRDefault="00B06A09" w:rsidP="00677C70">
            <w:pPr>
              <w:rPr>
                <w:rFonts w:ascii="Arial" w:hAnsi="Arial" w:cs="Arial"/>
              </w:rPr>
            </w:pPr>
            <w:r w:rsidRPr="00CE3C6D">
              <w:rPr>
                <w:rFonts w:ascii="Arial" w:hAnsi="Arial" w:cs="Arial"/>
                <w:b/>
                <w:bCs/>
              </w:rPr>
              <w:t>INFRAÇÃO</w:t>
            </w:r>
          </w:p>
        </w:tc>
        <w:tc>
          <w:tcPr>
            <w:tcW w:w="573" w:type="pct"/>
            <w:vAlign w:val="center"/>
          </w:tcPr>
          <w:p w:rsidR="00B06A09" w:rsidRPr="00CE3C6D" w:rsidRDefault="00B06A09" w:rsidP="00677C70">
            <w:pPr>
              <w:rPr>
                <w:rFonts w:ascii="Arial" w:hAnsi="Arial" w:cs="Arial"/>
              </w:rPr>
            </w:pPr>
            <w:r w:rsidRPr="00CE3C6D">
              <w:rPr>
                <w:rFonts w:ascii="Arial" w:hAnsi="Arial" w:cs="Arial"/>
                <w:b/>
                <w:bCs/>
              </w:rPr>
              <w:t>GRAU</w:t>
            </w:r>
          </w:p>
        </w:tc>
        <w:tc>
          <w:tcPr>
            <w:tcW w:w="940" w:type="pct"/>
            <w:vAlign w:val="center"/>
          </w:tcPr>
          <w:p w:rsidR="00B06A09" w:rsidRPr="00CE3C6D" w:rsidRDefault="00B06A09" w:rsidP="00677C70">
            <w:pPr>
              <w:rPr>
                <w:rFonts w:ascii="Arial" w:hAnsi="Arial" w:cs="Arial"/>
              </w:rPr>
            </w:pPr>
            <w:r w:rsidRPr="00CE3C6D">
              <w:rPr>
                <w:rFonts w:ascii="Arial" w:hAnsi="Arial" w:cs="Arial"/>
                <w:b/>
                <w:bCs/>
              </w:rPr>
              <w:t>INCIDÊNCIA</w:t>
            </w:r>
          </w:p>
        </w:tc>
      </w:tr>
      <w:tr w:rsidR="00CE3C6D" w:rsidRPr="00CE3C6D" w:rsidTr="00CE3C6D">
        <w:tc>
          <w:tcPr>
            <w:tcW w:w="258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proofErr w:type="gramStart"/>
            <w:r w:rsidRPr="00CE3C6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918" w:type="pct"/>
            <w:vAlign w:val="center"/>
          </w:tcPr>
          <w:p w:rsidR="00B06A09" w:rsidRPr="00CE3C6D" w:rsidRDefault="00B06A09" w:rsidP="00677C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3C6D">
              <w:rPr>
                <w:rFonts w:ascii="Arial" w:hAnsi="Arial" w:cs="Arial"/>
              </w:rPr>
              <w:t>Apresentação dos Terceirizados</w:t>
            </w:r>
          </w:p>
        </w:tc>
        <w:tc>
          <w:tcPr>
            <w:tcW w:w="1195" w:type="pct"/>
            <w:vAlign w:val="center"/>
          </w:tcPr>
          <w:p w:rsidR="00B06A09" w:rsidRPr="00CE3C6D" w:rsidRDefault="00B06A09" w:rsidP="00677C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3C6D">
              <w:rPr>
                <w:rFonts w:ascii="Arial" w:hAnsi="Arial" w:cs="Arial"/>
              </w:rPr>
              <w:t>Terceirizados com o uniforme limpo, apresentável e com crachá.</w:t>
            </w:r>
          </w:p>
        </w:tc>
        <w:tc>
          <w:tcPr>
            <w:tcW w:w="1116" w:type="pct"/>
            <w:vAlign w:val="center"/>
          </w:tcPr>
          <w:p w:rsidR="00B06A09" w:rsidRPr="00CE3C6D" w:rsidRDefault="00B06A09" w:rsidP="00CE3C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3C6D">
              <w:rPr>
                <w:rFonts w:ascii="Arial" w:hAnsi="Arial" w:cs="Arial"/>
              </w:rPr>
              <w:t>Empregado não uniformizado ou</w:t>
            </w:r>
            <w:r w:rsidR="00CE3C6D">
              <w:rPr>
                <w:rFonts w:ascii="Arial" w:hAnsi="Arial" w:cs="Arial"/>
              </w:rPr>
              <w:t xml:space="preserve"> </w:t>
            </w:r>
            <w:r w:rsidRPr="00CE3C6D">
              <w:rPr>
                <w:rFonts w:ascii="Arial" w:hAnsi="Arial" w:cs="Arial"/>
              </w:rPr>
              <w:t>com uniforme manchado, sujo, mal apresentado e/ou sem crachá.</w:t>
            </w:r>
          </w:p>
        </w:tc>
        <w:tc>
          <w:tcPr>
            <w:tcW w:w="573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proofErr w:type="gramStart"/>
            <w:r w:rsidRPr="00CE3C6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940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>Por infração</w:t>
            </w:r>
          </w:p>
        </w:tc>
      </w:tr>
      <w:tr w:rsidR="00CE3C6D" w:rsidRPr="00CE3C6D" w:rsidTr="00CE3C6D">
        <w:tc>
          <w:tcPr>
            <w:tcW w:w="258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proofErr w:type="gramStart"/>
            <w:r w:rsidRPr="00CE3C6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918" w:type="pct"/>
            <w:vAlign w:val="center"/>
          </w:tcPr>
          <w:p w:rsidR="00B06A09" w:rsidRPr="00CE3C6D" w:rsidRDefault="00B06A09" w:rsidP="00CE3C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3C6D">
              <w:rPr>
                <w:rFonts w:ascii="Arial" w:hAnsi="Arial" w:cs="Arial"/>
              </w:rPr>
              <w:t>Agilidade na</w:t>
            </w:r>
            <w:r w:rsidR="00CE3C6D">
              <w:rPr>
                <w:rFonts w:ascii="Arial" w:hAnsi="Arial" w:cs="Arial"/>
              </w:rPr>
              <w:t xml:space="preserve"> </w:t>
            </w:r>
            <w:r w:rsidRPr="00CE3C6D">
              <w:rPr>
                <w:rFonts w:ascii="Arial" w:hAnsi="Arial" w:cs="Arial"/>
              </w:rPr>
              <w:t>prestação dos serviços</w:t>
            </w:r>
          </w:p>
        </w:tc>
        <w:tc>
          <w:tcPr>
            <w:tcW w:w="1195" w:type="pct"/>
            <w:vAlign w:val="center"/>
          </w:tcPr>
          <w:p w:rsidR="00B06A09" w:rsidRPr="00CE3C6D" w:rsidRDefault="00B06A09" w:rsidP="00677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>Tempo de execução das tarefas de acordo com a complexidade</w:t>
            </w:r>
          </w:p>
        </w:tc>
        <w:tc>
          <w:tcPr>
            <w:tcW w:w="1116" w:type="pct"/>
            <w:vAlign w:val="center"/>
          </w:tcPr>
          <w:p w:rsidR="00B06A09" w:rsidRPr="00CE3C6D" w:rsidRDefault="00B06A09" w:rsidP="00677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>Tempo de execução em desacordo com a complexidade da tarefa. Inexecução parcial.</w:t>
            </w:r>
          </w:p>
        </w:tc>
        <w:tc>
          <w:tcPr>
            <w:tcW w:w="573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proofErr w:type="gramStart"/>
            <w:r w:rsidRPr="00CE3C6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940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>Por infração</w:t>
            </w:r>
          </w:p>
        </w:tc>
      </w:tr>
      <w:tr w:rsidR="00CE3C6D" w:rsidRPr="00CE3C6D" w:rsidTr="00CE3C6D">
        <w:tc>
          <w:tcPr>
            <w:tcW w:w="258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proofErr w:type="gramStart"/>
            <w:r w:rsidRPr="00CE3C6D">
              <w:rPr>
                <w:rFonts w:ascii="Arial" w:hAnsi="Arial" w:cs="Arial"/>
                <w:bCs/>
              </w:rPr>
              <w:t>3</w:t>
            </w:r>
            <w:proofErr w:type="gramEnd"/>
          </w:p>
        </w:tc>
        <w:tc>
          <w:tcPr>
            <w:tcW w:w="918" w:type="pct"/>
            <w:vAlign w:val="center"/>
          </w:tcPr>
          <w:p w:rsidR="00B06A09" w:rsidRPr="00CE3C6D" w:rsidRDefault="00B06A09" w:rsidP="00677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  <w:bCs/>
              </w:rPr>
              <w:t>Pontualidade nas entregas de documentações</w:t>
            </w:r>
          </w:p>
        </w:tc>
        <w:tc>
          <w:tcPr>
            <w:tcW w:w="1195" w:type="pct"/>
            <w:vAlign w:val="center"/>
          </w:tcPr>
          <w:p w:rsidR="00B06A09" w:rsidRPr="00CE3C6D" w:rsidRDefault="00B06A09" w:rsidP="00677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  <w:bCs/>
              </w:rPr>
              <w:t>Documentação contábil entregue mensalmente em tempo hábil.</w:t>
            </w:r>
          </w:p>
        </w:tc>
        <w:tc>
          <w:tcPr>
            <w:tcW w:w="1116" w:type="pct"/>
            <w:vAlign w:val="center"/>
          </w:tcPr>
          <w:p w:rsidR="00B06A09" w:rsidRPr="00CE3C6D" w:rsidRDefault="00B06A09" w:rsidP="00677C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3C6D">
              <w:rPr>
                <w:rFonts w:ascii="Arial" w:hAnsi="Arial" w:cs="Arial"/>
              </w:rPr>
              <w:t>Atrasar a entrega de documentação contábil mensal.</w:t>
            </w:r>
          </w:p>
        </w:tc>
        <w:tc>
          <w:tcPr>
            <w:tcW w:w="573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proofErr w:type="gramStart"/>
            <w:r w:rsidRPr="00CE3C6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940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>Por infração</w:t>
            </w:r>
          </w:p>
        </w:tc>
      </w:tr>
      <w:tr w:rsidR="00CE3C6D" w:rsidRPr="00CE3C6D" w:rsidTr="00CE3C6D">
        <w:tc>
          <w:tcPr>
            <w:tcW w:w="258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proofErr w:type="gramStart"/>
            <w:r w:rsidRPr="00CE3C6D">
              <w:rPr>
                <w:rFonts w:ascii="Arial" w:hAnsi="Arial" w:cs="Arial"/>
                <w:bCs/>
              </w:rPr>
              <w:t>4</w:t>
            </w:r>
            <w:proofErr w:type="gramEnd"/>
          </w:p>
        </w:tc>
        <w:tc>
          <w:tcPr>
            <w:tcW w:w="918" w:type="pct"/>
            <w:vAlign w:val="center"/>
          </w:tcPr>
          <w:p w:rsidR="00B06A09" w:rsidRPr="00CE3C6D" w:rsidRDefault="00B06A09" w:rsidP="00CE3C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>Efetivo de</w:t>
            </w:r>
            <w:r w:rsidR="00CE3C6D">
              <w:rPr>
                <w:rFonts w:ascii="Arial" w:hAnsi="Arial" w:cs="Arial"/>
              </w:rPr>
              <w:t xml:space="preserve"> </w:t>
            </w:r>
            <w:r w:rsidRPr="00CE3C6D">
              <w:rPr>
                <w:rFonts w:ascii="Arial" w:hAnsi="Arial" w:cs="Arial"/>
              </w:rPr>
              <w:t>empregados</w:t>
            </w:r>
          </w:p>
        </w:tc>
        <w:tc>
          <w:tcPr>
            <w:tcW w:w="1195" w:type="pct"/>
            <w:vAlign w:val="center"/>
          </w:tcPr>
          <w:p w:rsidR="00B06A09" w:rsidRPr="00CE3C6D" w:rsidRDefault="00B06A09" w:rsidP="00677C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3C6D">
              <w:rPr>
                <w:rFonts w:ascii="Arial" w:hAnsi="Arial" w:cs="Arial"/>
              </w:rPr>
              <w:t>Efetuar a reposição de funcionários faltosos por qualquer motivo (</w:t>
            </w:r>
            <w:proofErr w:type="gramStart"/>
            <w:r w:rsidRPr="00CE3C6D">
              <w:rPr>
                <w:rFonts w:ascii="Arial" w:hAnsi="Arial" w:cs="Arial"/>
              </w:rPr>
              <w:t>férias, licença médica, dispensa</w:t>
            </w:r>
            <w:proofErr w:type="gramEnd"/>
            <w:r w:rsidRPr="00CE3C6D">
              <w:rPr>
                <w:rFonts w:ascii="Arial" w:hAnsi="Arial" w:cs="Arial"/>
              </w:rPr>
              <w:t xml:space="preserve">, </w:t>
            </w:r>
            <w:r w:rsidRPr="00CE3C6D">
              <w:rPr>
                <w:rFonts w:ascii="Arial" w:hAnsi="Arial" w:cs="Arial"/>
              </w:rPr>
              <w:lastRenderedPageBreak/>
              <w:t>entre outros).</w:t>
            </w:r>
          </w:p>
        </w:tc>
        <w:tc>
          <w:tcPr>
            <w:tcW w:w="1116" w:type="pct"/>
            <w:vAlign w:val="center"/>
          </w:tcPr>
          <w:p w:rsidR="00B06A09" w:rsidRPr="00CE3C6D" w:rsidRDefault="00B06A09" w:rsidP="00677C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3C6D">
              <w:rPr>
                <w:rFonts w:ascii="Arial" w:hAnsi="Arial" w:cs="Arial"/>
              </w:rPr>
              <w:lastRenderedPageBreak/>
              <w:t>Deixar de efetuar a reposição de funcionários faltosos.</w:t>
            </w:r>
          </w:p>
        </w:tc>
        <w:tc>
          <w:tcPr>
            <w:tcW w:w="573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proofErr w:type="gramStart"/>
            <w:r w:rsidRPr="00CE3C6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940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>Por infração</w:t>
            </w:r>
          </w:p>
        </w:tc>
      </w:tr>
      <w:tr w:rsidR="00CE3C6D" w:rsidRPr="00CE3C6D" w:rsidTr="00CE3C6D">
        <w:tc>
          <w:tcPr>
            <w:tcW w:w="258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proofErr w:type="gramStart"/>
            <w:r w:rsidRPr="00CE3C6D">
              <w:rPr>
                <w:rFonts w:ascii="Arial" w:hAnsi="Arial" w:cs="Arial"/>
                <w:bCs/>
              </w:rPr>
              <w:lastRenderedPageBreak/>
              <w:t>5</w:t>
            </w:r>
            <w:proofErr w:type="gramEnd"/>
          </w:p>
        </w:tc>
        <w:tc>
          <w:tcPr>
            <w:tcW w:w="918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>Uniformes</w:t>
            </w:r>
          </w:p>
        </w:tc>
        <w:tc>
          <w:tcPr>
            <w:tcW w:w="1195" w:type="pct"/>
            <w:vAlign w:val="center"/>
          </w:tcPr>
          <w:p w:rsidR="00B06A09" w:rsidRPr="00CE3C6D" w:rsidRDefault="00B06A09" w:rsidP="00677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>Entregar o uniforme aos funcionários conforme a periodicidade prevista no Termo de Referência, assim como a sua substituição emergencial.</w:t>
            </w:r>
          </w:p>
        </w:tc>
        <w:tc>
          <w:tcPr>
            <w:tcW w:w="1116" w:type="pct"/>
            <w:vAlign w:val="center"/>
          </w:tcPr>
          <w:p w:rsidR="00B06A09" w:rsidRPr="00CE3C6D" w:rsidRDefault="00B06A09" w:rsidP="00CE3C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>Deixar de entregar o uniforme aos</w:t>
            </w:r>
            <w:r w:rsidR="00CE3C6D">
              <w:rPr>
                <w:rFonts w:ascii="Arial" w:hAnsi="Arial" w:cs="Arial"/>
              </w:rPr>
              <w:t xml:space="preserve"> </w:t>
            </w:r>
            <w:r w:rsidRPr="00CE3C6D">
              <w:rPr>
                <w:rFonts w:ascii="Arial" w:hAnsi="Arial" w:cs="Arial"/>
              </w:rPr>
              <w:t>funcionários conforme a periodicidade prevista no Termo de Referência, assim como a sua substituição emergencial.</w:t>
            </w:r>
          </w:p>
        </w:tc>
        <w:tc>
          <w:tcPr>
            <w:tcW w:w="573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proofErr w:type="gramStart"/>
            <w:r w:rsidRPr="00CE3C6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940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>Por infração</w:t>
            </w:r>
          </w:p>
        </w:tc>
      </w:tr>
      <w:tr w:rsidR="00CE3C6D" w:rsidRPr="00CE3C6D" w:rsidTr="00CE3C6D">
        <w:tc>
          <w:tcPr>
            <w:tcW w:w="258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proofErr w:type="gramStart"/>
            <w:r w:rsidRPr="00CE3C6D">
              <w:rPr>
                <w:rFonts w:ascii="Arial" w:hAnsi="Arial" w:cs="Arial"/>
                <w:bCs/>
              </w:rPr>
              <w:t>6</w:t>
            </w:r>
            <w:proofErr w:type="gramEnd"/>
          </w:p>
        </w:tc>
        <w:tc>
          <w:tcPr>
            <w:tcW w:w="918" w:type="pct"/>
            <w:vAlign w:val="center"/>
          </w:tcPr>
          <w:p w:rsidR="00B06A09" w:rsidRPr="00CE3C6D" w:rsidRDefault="00B06A09" w:rsidP="00677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  <w:bCs/>
              </w:rPr>
              <w:t>Convocações</w:t>
            </w:r>
          </w:p>
        </w:tc>
        <w:tc>
          <w:tcPr>
            <w:tcW w:w="1195" w:type="pct"/>
            <w:vAlign w:val="center"/>
          </w:tcPr>
          <w:p w:rsidR="00B06A09" w:rsidRPr="00CE3C6D" w:rsidRDefault="00B06A09" w:rsidP="00677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  <w:bCs/>
              </w:rPr>
              <w:t>Comparecer na Instituição em caso de convocação pela fiscalização/gestão do contrato, desde que observado por estas, prazo hábil.</w:t>
            </w:r>
          </w:p>
        </w:tc>
        <w:tc>
          <w:tcPr>
            <w:tcW w:w="1116" w:type="pct"/>
            <w:vAlign w:val="center"/>
          </w:tcPr>
          <w:p w:rsidR="00B06A09" w:rsidRPr="00CE3C6D" w:rsidRDefault="00B06A09" w:rsidP="00677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  <w:bCs/>
              </w:rPr>
              <w:t>Não atendimento às convocações da fiscalização/gestão do contrato</w:t>
            </w:r>
          </w:p>
        </w:tc>
        <w:tc>
          <w:tcPr>
            <w:tcW w:w="573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proofErr w:type="gramStart"/>
            <w:r w:rsidRPr="00CE3C6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940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>Por infração</w:t>
            </w:r>
          </w:p>
        </w:tc>
      </w:tr>
      <w:tr w:rsidR="00CE3C6D" w:rsidRPr="00CE3C6D" w:rsidTr="00CE3C6D">
        <w:tc>
          <w:tcPr>
            <w:tcW w:w="258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proofErr w:type="gramStart"/>
            <w:r w:rsidRPr="00CE3C6D">
              <w:rPr>
                <w:rFonts w:ascii="Arial" w:hAnsi="Arial" w:cs="Arial"/>
                <w:bCs/>
              </w:rPr>
              <w:t>8</w:t>
            </w:r>
            <w:proofErr w:type="gramEnd"/>
          </w:p>
        </w:tc>
        <w:tc>
          <w:tcPr>
            <w:tcW w:w="918" w:type="pct"/>
            <w:vAlign w:val="center"/>
          </w:tcPr>
          <w:p w:rsidR="00B06A09" w:rsidRPr="00CE3C6D" w:rsidRDefault="00B06A09" w:rsidP="00677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>Zelo pelas instalações</w:t>
            </w:r>
          </w:p>
        </w:tc>
        <w:tc>
          <w:tcPr>
            <w:tcW w:w="1195" w:type="pct"/>
            <w:vAlign w:val="center"/>
          </w:tcPr>
          <w:p w:rsidR="00B06A09" w:rsidRPr="00CE3C6D" w:rsidRDefault="00B06A09" w:rsidP="00677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 xml:space="preserve">Zelar pelas Instalações do </w:t>
            </w:r>
            <w:proofErr w:type="spellStart"/>
            <w:proofErr w:type="gramStart"/>
            <w:r w:rsidRPr="00CE3C6D">
              <w:rPr>
                <w:rFonts w:ascii="Arial" w:hAnsi="Arial" w:cs="Arial"/>
              </w:rPr>
              <w:t>IFFar</w:t>
            </w:r>
            <w:proofErr w:type="spellEnd"/>
            <w:proofErr w:type="gramEnd"/>
            <w:r w:rsidRPr="00CE3C6D">
              <w:rPr>
                <w:rFonts w:ascii="Arial" w:hAnsi="Arial" w:cs="Arial"/>
              </w:rPr>
              <w:t xml:space="preserve"> que forem utilizadas.</w:t>
            </w:r>
          </w:p>
        </w:tc>
        <w:tc>
          <w:tcPr>
            <w:tcW w:w="1116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 xml:space="preserve">Danificar patrimônio ou instalações do </w:t>
            </w:r>
            <w:proofErr w:type="spellStart"/>
            <w:proofErr w:type="gramStart"/>
            <w:r w:rsidRPr="00CE3C6D">
              <w:rPr>
                <w:rFonts w:ascii="Arial" w:hAnsi="Arial" w:cs="Arial"/>
              </w:rPr>
              <w:t>IFFar</w:t>
            </w:r>
            <w:proofErr w:type="spellEnd"/>
            <w:proofErr w:type="gramEnd"/>
            <w:r w:rsidRPr="00CE3C6D">
              <w:rPr>
                <w:rFonts w:ascii="Arial" w:hAnsi="Arial" w:cs="Arial"/>
              </w:rPr>
              <w:t>.</w:t>
            </w:r>
          </w:p>
        </w:tc>
        <w:tc>
          <w:tcPr>
            <w:tcW w:w="573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proofErr w:type="gramStart"/>
            <w:r w:rsidRPr="00CE3C6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940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>Por infração</w:t>
            </w:r>
          </w:p>
        </w:tc>
      </w:tr>
      <w:tr w:rsidR="00CE3C6D" w:rsidRPr="00CE3C6D" w:rsidTr="00CE3C6D">
        <w:tc>
          <w:tcPr>
            <w:tcW w:w="258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proofErr w:type="gramStart"/>
            <w:r w:rsidRPr="00CE3C6D">
              <w:rPr>
                <w:rFonts w:ascii="Arial" w:hAnsi="Arial" w:cs="Arial"/>
                <w:bCs/>
              </w:rPr>
              <w:t>9</w:t>
            </w:r>
            <w:proofErr w:type="gramEnd"/>
          </w:p>
        </w:tc>
        <w:tc>
          <w:tcPr>
            <w:tcW w:w="918" w:type="pct"/>
            <w:vAlign w:val="center"/>
          </w:tcPr>
          <w:p w:rsidR="00B06A09" w:rsidRPr="00CE3C6D" w:rsidRDefault="00B06A09" w:rsidP="00677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  <w:bCs/>
              </w:rPr>
              <w:t>Atualização das informações do quadro de funcionários</w:t>
            </w:r>
          </w:p>
        </w:tc>
        <w:tc>
          <w:tcPr>
            <w:tcW w:w="1195" w:type="pct"/>
            <w:vAlign w:val="center"/>
          </w:tcPr>
          <w:p w:rsidR="00B06A09" w:rsidRPr="00CE3C6D" w:rsidRDefault="00B06A09" w:rsidP="00677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  <w:bCs/>
              </w:rPr>
              <w:t>Manter a fiscalização/gestão do contrato a par de toda e qualquer alteração do quadro de funcionários em exercício no Campus independente da motivação</w:t>
            </w:r>
          </w:p>
        </w:tc>
        <w:tc>
          <w:tcPr>
            <w:tcW w:w="1116" w:type="pct"/>
            <w:vAlign w:val="center"/>
          </w:tcPr>
          <w:p w:rsidR="00B06A09" w:rsidRPr="00CE3C6D" w:rsidRDefault="00B06A09" w:rsidP="00677C70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CE3C6D">
              <w:rPr>
                <w:rFonts w:ascii="Arial" w:hAnsi="Arial" w:cs="Arial"/>
              </w:rPr>
              <w:t>Deixar de informar a fiscalização/gestão do contrato sobre alterações no quadro de funcionários.</w:t>
            </w:r>
          </w:p>
        </w:tc>
        <w:tc>
          <w:tcPr>
            <w:tcW w:w="573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proofErr w:type="gramStart"/>
            <w:r w:rsidRPr="00CE3C6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940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>Por infração</w:t>
            </w:r>
          </w:p>
        </w:tc>
      </w:tr>
      <w:tr w:rsidR="00CE3C6D" w:rsidRPr="00CE3C6D" w:rsidTr="00CE3C6D">
        <w:tc>
          <w:tcPr>
            <w:tcW w:w="258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8" w:type="pct"/>
            <w:vAlign w:val="center"/>
          </w:tcPr>
          <w:p w:rsidR="00B06A09" w:rsidRPr="00CE3C6D" w:rsidRDefault="00B06A09" w:rsidP="00CE3C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>Ética, sigilo e</w:t>
            </w:r>
            <w:r w:rsidR="00CE3C6D">
              <w:rPr>
                <w:rFonts w:ascii="Arial" w:hAnsi="Arial" w:cs="Arial"/>
              </w:rPr>
              <w:t xml:space="preserve"> </w:t>
            </w:r>
            <w:r w:rsidRPr="00CE3C6D">
              <w:rPr>
                <w:rFonts w:ascii="Arial" w:hAnsi="Arial" w:cs="Arial"/>
              </w:rPr>
              <w:t xml:space="preserve">Relações </w:t>
            </w:r>
            <w:proofErr w:type="gramStart"/>
            <w:r w:rsidRPr="00CE3C6D">
              <w:rPr>
                <w:rFonts w:ascii="Arial" w:hAnsi="Arial" w:cs="Arial"/>
              </w:rPr>
              <w:t>interpessoais</w:t>
            </w:r>
            <w:proofErr w:type="gramEnd"/>
          </w:p>
        </w:tc>
        <w:tc>
          <w:tcPr>
            <w:tcW w:w="1195" w:type="pct"/>
            <w:vAlign w:val="center"/>
          </w:tcPr>
          <w:p w:rsidR="00B06A09" w:rsidRPr="00CE3C6D" w:rsidRDefault="00B06A09" w:rsidP="00677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>Observar as boas regras de educação</w:t>
            </w:r>
            <w:r w:rsidR="00CE3C6D">
              <w:rPr>
                <w:rFonts w:ascii="Arial" w:hAnsi="Arial" w:cs="Arial"/>
              </w:rPr>
              <w:t xml:space="preserve"> </w:t>
            </w:r>
            <w:r w:rsidRPr="00CE3C6D">
              <w:rPr>
                <w:rFonts w:ascii="Arial" w:hAnsi="Arial" w:cs="Arial"/>
              </w:rPr>
              <w:t xml:space="preserve">para com os estudantes, professores, técnicos e visitantes da instituição, </w:t>
            </w:r>
            <w:r w:rsidRPr="00CE3C6D">
              <w:rPr>
                <w:rFonts w:ascii="Arial" w:hAnsi="Arial" w:cs="Arial"/>
              </w:rPr>
              <w:lastRenderedPageBreak/>
              <w:t>observando a ética no trato com as pessoas.</w:t>
            </w:r>
          </w:p>
          <w:p w:rsidR="00B06A09" w:rsidRPr="00CE3C6D" w:rsidRDefault="00B06A09" w:rsidP="00677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16" w:type="pct"/>
            <w:vAlign w:val="center"/>
          </w:tcPr>
          <w:p w:rsidR="00B06A09" w:rsidRPr="00CE3C6D" w:rsidRDefault="00B06A09" w:rsidP="00677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lastRenderedPageBreak/>
              <w:t xml:space="preserve">Deixar de tratar com respeito, para com os estudantes, professores, técnicos e visitantes da instituição, </w:t>
            </w:r>
            <w:r w:rsidRPr="00CE3C6D">
              <w:rPr>
                <w:rFonts w:ascii="Arial" w:hAnsi="Arial" w:cs="Arial"/>
              </w:rPr>
              <w:lastRenderedPageBreak/>
              <w:t>observando a ética no trato com as pessoas.</w:t>
            </w:r>
          </w:p>
        </w:tc>
        <w:tc>
          <w:tcPr>
            <w:tcW w:w="573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proofErr w:type="gramStart"/>
            <w:r w:rsidRPr="00CE3C6D">
              <w:rPr>
                <w:rFonts w:ascii="Arial" w:hAnsi="Arial" w:cs="Arial"/>
                <w:bCs/>
              </w:rPr>
              <w:lastRenderedPageBreak/>
              <w:t>3</w:t>
            </w:r>
            <w:proofErr w:type="gramEnd"/>
          </w:p>
        </w:tc>
        <w:tc>
          <w:tcPr>
            <w:tcW w:w="940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>Por infração</w:t>
            </w:r>
          </w:p>
        </w:tc>
      </w:tr>
      <w:tr w:rsidR="00CE3C6D" w:rsidRPr="00CE3C6D" w:rsidTr="00CE3C6D">
        <w:tc>
          <w:tcPr>
            <w:tcW w:w="258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  <w:bCs/>
              </w:rPr>
              <w:lastRenderedPageBreak/>
              <w:t>11</w:t>
            </w:r>
          </w:p>
        </w:tc>
        <w:tc>
          <w:tcPr>
            <w:tcW w:w="918" w:type="pct"/>
            <w:vAlign w:val="center"/>
          </w:tcPr>
          <w:p w:rsidR="00B06A09" w:rsidRPr="00CE3C6D" w:rsidRDefault="00B06A09" w:rsidP="00CE3C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>Extravio, furtos e</w:t>
            </w:r>
            <w:proofErr w:type="gramStart"/>
            <w:r w:rsidRPr="00CE3C6D">
              <w:rPr>
                <w:rFonts w:ascii="Arial" w:hAnsi="Arial" w:cs="Arial"/>
              </w:rPr>
              <w:t xml:space="preserve"> </w:t>
            </w:r>
            <w:r w:rsidR="00CE3C6D">
              <w:rPr>
                <w:rFonts w:ascii="Arial" w:hAnsi="Arial" w:cs="Arial"/>
              </w:rPr>
              <w:t xml:space="preserve"> </w:t>
            </w:r>
            <w:proofErr w:type="gramEnd"/>
            <w:r w:rsidR="00CE3C6D">
              <w:rPr>
                <w:rFonts w:ascii="Arial" w:hAnsi="Arial" w:cs="Arial"/>
              </w:rPr>
              <w:t>r</w:t>
            </w:r>
            <w:r w:rsidRPr="00CE3C6D">
              <w:rPr>
                <w:rFonts w:ascii="Arial" w:hAnsi="Arial" w:cs="Arial"/>
              </w:rPr>
              <w:t>oubos</w:t>
            </w:r>
          </w:p>
        </w:tc>
        <w:tc>
          <w:tcPr>
            <w:tcW w:w="1195" w:type="pct"/>
            <w:vAlign w:val="center"/>
          </w:tcPr>
          <w:p w:rsidR="00B06A09" w:rsidRPr="00CE3C6D" w:rsidRDefault="00B06A09" w:rsidP="00CE3C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 xml:space="preserve">Comunicar ao </w:t>
            </w:r>
            <w:proofErr w:type="spellStart"/>
            <w:proofErr w:type="gramStart"/>
            <w:r w:rsidRPr="00CE3C6D">
              <w:rPr>
                <w:rFonts w:ascii="Arial" w:hAnsi="Arial" w:cs="Arial"/>
              </w:rPr>
              <w:t>IFFar</w:t>
            </w:r>
            <w:proofErr w:type="spellEnd"/>
            <w:proofErr w:type="gramEnd"/>
            <w:r w:rsidRPr="00CE3C6D">
              <w:rPr>
                <w:rFonts w:ascii="Arial" w:hAnsi="Arial" w:cs="Arial"/>
              </w:rPr>
              <w:t>,</w:t>
            </w:r>
            <w:r w:rsidR="00CE3C6D">
              <w:rPr>
                <w:rFonts w:ascii="Arial" w:hAnsi="Arial" w:cs="Arial"/>
              </w:rPr>
              <w:t xml:space="preserve"> </w:t>
            </w:r>
            <w:r w:rsidRPr="00CE3C6D">
              <w:rPr>
                <w:rFonts w:ascii="Arial" w:hAnsi="Arial" w:cs="Arial"/>
              </w:rPr>
              <w:t>o extravio, furto ou roubo de qualquer</w:t>
            </w:r>
            <w:r w:rsidR="00CE3C6D">
              <w:rPr>
                <w:rFonts w:ascii="Arial" w:hAnsi="Arial" w:cs="Arial"/>
              </w:rPr>
              <w:t xml:space="preserve"> </w:t>
            </w:r>
            <w:r w:rsidRPr="00CE3C6D">
              <w:rPr>
                <w:rFonts w:ascii="Arial" w:hAnsi="Arial" w:cs="Arial"/>
              </w:rPr>
              <w:t>acessório, equipamento, documento</w:t>
            </w:r>
            <w:r w:rsidR="00CE3C6D">
              <w:rPr>
                <w:rFonts w:ascii="Arial" w:hAnsi="Arial" w:cs="Arial"/>
              </w:rPr>
              <w:t xml:space="preserve"> </w:t>
            </w:r>
            <w:r w:rsidRPr="00CE3C6D">
              <w:rPr>
                <w:rFonts w:ascii="Arial" w:hAnsi="Arial" w:cs="Arial"/>
              </w:rPr>
              <w:t>ou objeto pertencente à instituição</w:t>
            </w:r>
          </w:p>
        </w:tc>
        <w:tc>
          <w:tcPr>
            <w:tcW w:w="1116" w:type="pct"/>
            <w:vAlign w:val="center"/>
          </w:tcPr>
          <w:p w:rsidR="00B06A09" w:rsidRPr="00CE3C6D" w:rsidRDefault="00B06A09" w:rsidP="00CE3C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>Não comunicar tempestivamente à</w:t>
            </w:r>
            <w:r w:rsidR="00CE3C6D">
              <w:rPr>
                <w:rFonts w:ascii="Arial" w:hAnsi="Arial" w:cs="Arial"/>
              </w:rPr>
              <w:t xml:space="preserve"> </w:t>
            </w:r>
            <w:r w:rsidRPr="00CE3C6D">
              <w:rPr>
                <w:rFonts w:ascii="Arial" w:hAnsi="Arial" w:cs="Arial"/>
              </w:rPr>
              <w:t>Central de Atendimento, o extravio</w:t>
            </w:r>
            <w:r w:rsidR="00CE3C6D">
              <w:rPr>
                <w:rFonts w:ascii="Arial" w:hAnsi="Arial" w:cs="Arial"/>
              </w:rPr>
              <w:t xml:space="preserve"> </w:t>
            </w:r>
            <w:r w:rsidRPr="00CE3C6D">
              <w:rPr>
                <w:rFonts w:ascii="Arial" w:hAnsi="Arial" w:cs="Arial"/>
              </w:rPr>
              <w:t>de qualquer acessório, equipamento</w:t>
            </w:r>
            <w:r w:rsidR="00CE3C6D">
              <w:rPr>
                <w:rFonts w:ascii="Arial" w:hAnsi="Arial" w:cs="Arial"/>
              </w:rPr>
              <w:t xml:space="preserve"> </w:t>
            </w:r>
            <w:r w:rsidRPr="00CE3C6D">
              <w:rPr>
                <w:rFonts w:ascii="Arial" w:hAnsi="Arial" w:cs="Arial"/>
              </w:rPr>
              <w:t>obrigatório, documento ou objeto</w:t>
            </w:r>
            <w:r w:rsidR="00CE3C6D">
              <w:rPr>
                <w:rFonts w:ascii="Arial" w:hAnsi="Arial" w:cs="Arial"/>
              </w:rPr>
              <w:t xml:space="preserve"> </w:t>
            </w:r>
            <w:r w:rsidRPr="00CE3C6D">
              <w:rPr>
                <w:rFonts w:ascii="Arial" w:hAnsi="Arial" w:cs="Arial"/>
              </w:rPr>
              <w:t>pertencente à instituição.</w:t>
            </w:r>
          </w:p>
        </w:tc>
        <w:tc>
          <w:tcPr>
            <w:tcW w:w="573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proofErr w:type="gramStart"/>
            <w:r w:rsidRPr="00CE3C6D">
              <w:rPr>
                <w:rFonts w:ascii="Arial" w:hAnsi="Arial" w:cs="Arial"/>
                <w:bCs/>
              </w:rPr>
              <w:t>3</w:t>
            </w:r>
            <w:proofErr w:type="gramEnd"/>
          </w:p>
        </w:tc>
        <w:tc>
          <w:tcPr>
            <w:tcW w:w="940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>Por infração</w:t>
            </w:r>
          </w:p>
        </w:tc>
      </w:tr>
      <w:tr w:rsidR="00CE3C6D" w:rsidRPr="00CE3C6D" w:rsidTr="00CE3C6D">
        <w:tc>
          <w:tcPr>
            <w:tcW w:w="258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918" w:type="pct"/>
            <w:vAlign w:val="center"/>
          </w:tcPr>
          <w:p w:rsidR="00B06A09" w:rsidRPr="00CE3C6D" w:rsidRDefault="00B06A09" w:rsidP="00CE3C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>Pagamento de salário,</w:t>
            </w:r>
            <w:r w:rsidR="00CE3C6D">
              <w:rPr>
                <w:rFonts w:ascii="Arial" w:hAnsi="Arial" w:cs="Arial"/>
              </w:rPr>
              <w:t xml:space="preserve"> </w:t>
            </w:r>
            <w:r w:rsidRPr="00CE3C6D">
              <w:rPr>
                <w:rFonts w:ascii="Arial" w:hAnsi="Arial" w:cs="Arial"/>
              </w:rPr>
              <w:t>benefícios e</w:t>
            </w:r>
            <w:r w:rsidR="00CE3C6D">
              <w:rPr>
                <w:rFonts w:ascii="Arial" w:hAnsi="Arial" w:cs="Arial"/>
              </w:rPr>
              <w:t xml:space="preserve"> </w:t>
            </w:r>
            <w:r w:rsidRPr="00CE3C6D">
              <w:rPr>
                <w:rFonts w:ascii="Arial" w:hAnsi="Arial" w:cs="Arial"/>
              </w:rPr>
              <w:t xml:space="preserve">encargos fiscais e </w:t>
            </w:r>
            <w:proofErr w:type="gramStart"/>
            <w:r w:rsidRPr="00CE3C6D">
              <w:rPr>
                <w:rFonts w:ascii="Arial" w:hAnsi="Arial" w:cs="Arial"/>
              </w:rPr>
              <w:t>sociais</w:t>
            </w:r>
            <w:proofErr w:type="gramEnd"/>
          </w:p>
        </w:tc>
        <w:tc>
          <w:tcPr>
            <w:tcW w:w="1195" w:type="pct"/>
            <w:vAlign w:val="center"/>
          </w:tcPr>
          <w:p w:rsidR="00B06A09" w:rsidRPr="00CE3C6D" w:rsidRDefault="00B06A09" w:rsidP="00CE3C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>Efetuar o pagamento de salário</w:t>
            </w:r>
            <w:proofErr w:type="gramStart"/>
            <w:r w:rsidRPr="00CE3C6D">
              <w:rPr>
                <w:rFonts w:ascii="Arial" w:hAnsi="Arial" w:cs="Arial"/>
              </w:rPr>
              <w:t>, vale</w:t>
            </w:r>
            <w:proofErr w:type="gramEnd"/>
            <w:r w:rsidRPr="00CE3C6D">
              <w:rPr>
                <w:rFonts w:ascii="Arial" w:hAnsi="Arial" w:cs="Arial"/>
              </w:rPr>
              <w:t xml:space="preserve"> </w:t>
            </w:r>
            <w:r w:rsidR="00CE3C6D">
              <w:rPr>
                <w:rFonts w:ascii="Arial" w:hAnsi="Arial" w:cs="Arial"/>
              </w:rPr>
              <w:t>t</w:t>
            </w:r>
            <w:r w:rsidRPr="00CE3C6D">
              <w:rPr>
                <w:rFonts w:ascii="Arial" w:hAnsi="Arial" w:cs="Arial"/>
              </w:rPr>
              <w:t>ransporte, auxílio-alimentação, seguro, encargos fiscais e sociais, bem como arcar com quaisquer despesas diretas e/ou indiretas relacionadas à execução do contrato nas datas previstas.</w:t>
            </w:r>
          </w:p>
        </w:tc>
        <w:tc>
          <w:tcPr>
            <w:tcW w:w="1116" w:type="pct"/>
            <w:vAlign w:val="center"/>
          </w:tcPr>
          <w:p w:rsidR="00B06A09" w:rsidRPr="00CE3C6D" w:rsidRDefault="00B06A09" w:rsidP="00CE3C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>Deixar de efetuar o pagamento de</w:t>
            </w:r>
            <w:r w:rsidR="00CE3C6D">
              <w:rPr>
                <w:rFonts w:ascii="Arial" w:hAnsi="Arial" w:cs="Arial"/>
              </w:rPr>
              <w:t xml:space="preserve"> </w:t>
            </w:r>
            <w:r w:rsidRPr="00CE3C6D">
              <w:rPr>
                <w:rFonts w:ascii="Arial" w:hAnsi="Arial" w:cs="Arial"/>
              </w:rPr>
              <w:t>salário, vale-transporte, auxílio alimentação, seguro, encargos fiscais e sociais nas datas previstas.</w:t>
            </w:r>
          </w:p>
        </w:tc>
        <w:tc>
          <w:tcPr>
            <w:tcW w:w="573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proofErr w:type="gramStart"/>
            <w:r w:rsidRPr="00CE3C6D">
              <w:rPr>
                <w:rFonts w:ascii="Arial" w:hAnsi="Arial" w:cs="Arial"/>
                <w:bCs/>
              </w:rPr>
              <w:t>5</w:t>
            </w:r>
            <w:proofErr w:type="gramEnd"/>
          </w:p>
        </w:tc>
        <w:tc>
          <w:tcPr>
            <w:tcW w:w="940" w:type="pct"/>
            <w:vAlign w:val="center"/>
          </w:tcPr>
          <w:p w:rsidR="00B06A09" w:rsidRPr="00CE3C6D" w:rsidRDefault="00B06A09" w:rsidP="00677C70">
            <w:pPr>
              <w:spacing w:before="120" w:after="120"/>
              <w:rPr>
                <w:rFonts w:ascii="Arial" w:hAnsi="Arial" w:cs="Arial"/>
                <w:bCs/>
              </w:rPr>
            </w:pPr>
            <w:r w:rsidRPr="00CE3C6D">
              <w:rPr>
                <w:rFonts w:ascii="Arial" w:hAnsi="Arial" w:cs="Arial"/>
              </w:rPr>
              <w:t xml:space="preserve">Por infração, por </w:t>
            </w:r>
            <w:proofErr w:type="gramStart"/>
            <w:r w:rsidRPr="00CE3C6D">
              <w:rPr>
                <w:rFonts w:ascii="Arial" w:hAnsi="Arial" w:cs="Arial"/>
              </w:rPr>
              <w:t>dia</w:t>
            </w:r>
            <w:proofErr w:type="gramEnd"/>
          </w:p>
        </w:tc>
      </w:tr>
    </w:tbl>
    <w:p w:rsidR="00B06A09" w:rsidRPr="00CE3C6D" w:rsidRDefault="00B06A09" w:rsidP="00B06A09">
      <w:pPr>
        <w:spacing w:before="120" w:after="120"/>
        <w:ind w:left="1134"/>
        <w:rPr>
          <w:rFonts w:ascii="Arial" w:hAnsi="Arial" w:cs="Arial"/>
          <w:sz w:val="24"/>
          <w:szCs w:val="24"/>
        </w:rPr>
      </w:pPr>
      <w:r w:rsidRPr="00CE3C6D">
        <w:rPr>
          <w:rFonts w:ascii="Arial" w:hAnsi="Arial" w:cs="Arial"/>
          <w:sz w:val="24"/>
          <w:szCs w:val="24"/>
        </w:rPr>
        <w:t>A adequação de pagamento será adotada conforme tabela a seguir:</w:t>
      </w:r>
    </w:p>
    <w:p w:rsidR="00B06A09" w:rsidRPr="00CE3C6D" w:rsidRDefault="00B06A09" w:rsidP="00B06A09">
      <w:pPr>
        <w:spacing w:before="120" w:after="120"/>
        <w:ind w:right="-30"/>
        <w:jc w:val="center"/>
        <w:rPr>
          <w:rFonts w:ascii="Arial" w:hAnsi="Arial" w:cs="Arial"/>
          <w:b/>
          <w:bCs/>
          <w:sz w:val="24"/>
          <w:szCs w:val="24"/>
        </w:rPr>
      </w:pPr>
      <w:r w:rsidRPr="00CE3C6D">
        <w:rPr>
          <w:rFonts w:ascii="Arial" w:hAnsi="Arial" w:cs="Arial"/>
          <w:sz w:val="24"/>
          <w:szCs w:val="24"/>
        </w:rPr>
        <w:t>TABELA II</w:t>
      </w:r>
      <w:r w:rsidRPr="00CE3C6D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180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76"/>
        <w:gridCol w:w="5604"/>
      </w:tblGrid>
      <w:tr w:rsidR="00B06A09" w:rsidRPr="00CE3C6D" w:rsidTr="00677C70">
        <w:trPr>
          <w:trHeight w:val="180"/>
          <w:tblCellSpacing w:w="0" w:type="dxa"/>
        </w:trPr>
        <w:tc>
          <w:tcPr>
            <w:tcW w:w="357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6A09" w:rsidRPr="00CE3C6D" w:rsidRDefault="00B06A09" w:rsidP="00677C70">
            <w:pPr>
              <w:spacing w:before="120" w:after="120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C6D">
              <w:rPr>
                <w:rFonts w:ascii="Arial" w:hAnsi="Arial" w:cs="Arial"/>
                <w:b/>
                <w:bCs/>
                <w:sz w:val="24"/>
                <w:szCs w:val="24"/>
              </w:rPr>
              <w:t>GRAU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06A09" w:rsidRPr="00CE3C6D" w:rsidRDefault="00B06A09" w:rsidP="00677C70">
            <w:pPr>
              <w:spacing w:before="120" w:after="120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C6D">
              <w:rPr>
                <w:rFonts w:ascii="Arial" w:hAnsi="Arial" w:cs="Arial"/>
                <w:b/>
                <w:bCs/>
                <w:sz w:val="24"/>
                <w:szCs w:val="24"/>
              </w:rPr>
              <w:t>CORRESPONDÊNCIA</w:t>
            </w:r>
          </w:p>
        </w:tc>
      </w:tr>
      <w:tr w:rsidR="00B06A09" w:rsidRPr="00CE3C6D" w:rsidTr="00677C70">
        <w:trPr>
          <w:tblCellSpacing w:w="0" w:type="dxa"/>
        </w:trPr>
        <w:tc>
          <w:tcPr>
            <w:tcW w:w="357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6A09" w:rsidRPr="00CE3C6D" w:rsidRDefault="00B06A09" w:rsidP="00677C70">
            <w:pPr>
              <w:spacing w:before="120" w:after="120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3C6D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06A09" w:rsidRPr="00CE3C6D" w:rsidRDefault="00B06A09" w:rsidP="00677C70">
            <w:pPr>
              <w:spacing w:before="120" w:after="120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C6D">
              <w:rPr>
                <w:rFonts w:ascii="Arial" w:hAnsi="Arial" w:cs="Arial"/>
                <w:sz w:val="24"/>
                <w:szCs w:val="24"/>
              </w:rPr>
              <w:t>0,2% ao dia sobre o valor mensal do contrato</w:t>
            </w:r>
          </w:p>
        </w:tc>
      </w:tr>
      <w:tr w:rsidR="00B06A09" w:rsidRPr="00CE3C6D" w:rsidTr="00677C70">
        <w:trPr>
          <w:tblCellSpacing w:w="0" w:type="dxa"/>
        </w:trPr>
        <w:tc>
          <w:tcPr>
            <w:tcW w:w="357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6A09" w:rsidRPr="00CE3C6D" w:rsidRDefault="00B06A09" w:rsidP="00677C70">
            <w:pPr>
              <w:spacing w:before="120" w:after="120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3C6D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06A09" w:rsidRPr="00CE3C6D" w:rsidRDefault="00B06A09" w:rsidP="00677C70">
            <w:pPr>
              <w:spacing w:before="120" w:after="120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C6D">
              <w:rPr>
                <w:rFonts w:ascii="Arial" w:hAnsi="Arial" w:cs="Arial"/>
                <w:sz w:val="24"/>
                <w:szCs w:val="24"/>
              </w:rPr>
              <w:t>0,4% ao dia sobre o valor mensal do contrato</w:t>
            </w:r>
          </w:p>
        </w:tc>
      </w:tr>
      <w:tr w:rsidR="00B06A09" w:rsidRPr="00CE3C6D" w:rsidTr="00677C70">
        <w:trPr>
          <w:tblCellSpacing w:w="0" w:type="dxa"/>
        </w:trPr>
        <w:tc>
          <w:tcPr>
            <w:tcW w:w="357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6A09" w:rsidRPr="00CE3C6D" w:rsidRDefault="00B06A09" w:rsidP="00677C70">
            <w:pPr>
              <w:spacing w:before="120" w:after="120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3C6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proofErr w:type="gramEnd"/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06A09" w:rsidRPr="00CE3C6D" w:rsidRDefault="00B06A09" w:rsidP="00677C70">
            <w:pPr>
              <w:spacing w:before="120" w:after="120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C6D">
              <w:rPr>
                <w:rFonts w:ascii="Arial" w:hAnsi="Arial" w:cs="Arial"/>
                <w:sz w:val="24"/>
                <w:szCs w:val="24"/>
              </w:rPr>
              <w:t>0,8% ao dia sobre o valor mensal do contrato</w:t>
            </w:r>
          </w:p>
        </w:tc>
      </w:tr>
      <w:tr w:rsidR="00B06A09" w:rsidRPr="00CE3C6D" w:rsidTr="00677C70">
        <w:trPr>
          <w:tblCellSpacing w:w="0" w:type="dxa"/>
        </w:trPr>
        <w:tc>
          <w:tcPr>
            <w:tcW w:w="357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6A09" w:rsidRPr="00CE3C6D" w:rsidRDefault="00B06A09" w:rsidP="00677C70">
            <w:pPr>
              <w:spacing w:before="120" w:after="120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3C6D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06A09" w:rsidRPr="00CE3C6D" w:rsidRDefault="00B06A09" w:rsidP="00677C70">
            <w:pPr>
              <w:spacing w:before="120" w:after="120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C6D">
              <w:rPr>
                <w:rFonts w:ascii="Arial" w:hAnsi="Arial" w:cs="Arial"/>
                <w:sz w:val="24"/>
                <w:szCs w:val="24"/>
              </w:rPr>
              <w:t>1,6% ao dia sobre o valor mensal do contrato</w:t>
            </w:r>
          </w:p>
        </w:tc>
      </w:tr>
      <w:tr w:rsidR="00B06A09" w:rsidRPr="00CE3C6D" w:rsidTr="00677C70">
        <w:trPr>
          <w:tblCellSpacing w:w="0" w:type="dxa"/>
        </w:trPr>
        <w:tc>
          <w:tcPr>
            <w:tcW w:w="357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6A09" w:rsidRPr="00CE3C6D" w:rsidRDefault="00B06A09" w:rsidP="00677C70">
            <w:pPr>
              <w:spacing w:before="120" w:after="120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3C6D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06A09" w:rsidRPr="00CE3C6D" w:rsidRDefault="00B06A09" w:rsidP="00677C70">
            <w:pPr>
              <w:spacing w:before="120" w:after="120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C6D">
              <w:rPr>
                <w:rFonts w:ascii="Arial" w:hAnsi="Arial" w:cs="Arial"/>
                <w:sz w:val="24"/>
                <w:szCs w:val="24"/>
              </w:rPr>
              <w:t>3,2% ao dia sobre o valor mensal do contrato</w:t>
            </w:r>
          </w:p>
        </w:tc>
      </w:tr>
    </w:tbl>
    <w:p w:rsidR="00B06A09" w:rsidRPr="00CE3C6D" w:rsidRDefault="00B06A09" w:rsidP="00B06A0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CE3C6D">
        <w:rPr>
          <w:rFonts w:ascii="Arial" w:hAnsi="Arial" w:cs="Arial"/>
          <w:bCs/>
          <w:sz w:val="24"/>
          <w:szCs w:val="24"/>
        </w:rPr>
        <w:tab/>
      </w:r>
    </w:p>
    <w:p w:rsidR="00B06A09" w:rsidRPr="00CE3C6D" w:rsidRDefault="00B06A09" w:rsidP="00264F69">
      <w:pPr>
        <w:autoSpaceDE w:val="0"/>
        <w:autoSpaceDN w:val="0"/>
        <w:adjustRightInd w:val="0"/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CE3C6D">
        <w:rPr>
          <w:rFonts w:ascii="Arial" w:hAnsi="Arial" w:cs="Arial"/>
          <w:sz w:val="24"/>
          <w:szCs w:val="24"/>
        </w:rPr>
        <w:tab/>
        <w:t xml:space="preserve">Para fins adequação de pagamento por Acordo de Nível de Serviços, fica fixado o limite máximo de 10% de redução sobre o valor mensal do contrato. </w:t>
      </w:r>
    </w:p>
    <w:p w:rsidR="00B06A09" w:rsidRPr="00CE3C6D" w:rsidRDefault="00B06A09" w:rsidP="00264F69">
      <w:pPr>
        <w:autoSpaceDE w:val="0"/>
        <w:autoSpaceDN w:val="0"/>
        <w:adjustRightInd w:val="0"/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CE3C6D">
        <w:rPr>
          <w:rFonts w:ascii="Arial" w:hAnsi="Arial" w:cs="Arial"/>
          <w:sz w:val="24"/>
          <w:szCs w:val="24"/>
        </w:rPr>
        <w:tab/>
      </w:r>
      <w:proofErr w:type="gramStart"/>
      <w:r w:rsidRPr="00CE3C6D">
        <w:rPr>
          <w:rFonts w:ascii="Arial" w:hAnsi="Arial" w:cs="Arial"/>
          <w:sz w:val="24"/>
          <w:szCs w:val="24"/>
        </w:rPr>
        <w:t>A verificação e medição do IMR será</w:t>
      </w:r>
      <w:proofErr w:type="gramEnd"/>
      <w:r w:rsidRPr="00CE3C6D">
        <w:rPr>
          <w:rFonts w:ascii="Arial" w:hAnsi="Arial" w:cs="Arial"/>
          <w:sz w:val="24"/>
          <w:szCs w:val="24"/>
        </w:rPr>
        <w:t xml:space="preserve"> feita pelo Gestor do Contrato no intervalo mínimo de 01 mês, e contará com a avaliação do fiscal do contrato e da comunidade discente/docente usuária dos serviços, conforme metodologia a ser definida pela administração. </w:t>
      </w:r>
      <w:r w:rsidRPr="00CE3C6D">
        <w:rPr>
          <w:rFonts w:ascii="Arial" w:hAnsi="Arial" w:cs="Arial"/>
          <w:sz w:val="24"/>
          <w:szCs w:val="24"/>
        </w:rPr>
        <w:tab/>
      </w:r>
      <w:r w:rsidRPr="00CE3C6D">
        <w:rPr>
          <w:rFonts w:ascii="Arial" w:hAnsi="Arial" w:cs="Arial"/>
          <w:sz w:val="24"/>
          <w:szCs w:val="24"/>
        </w:rPr>
        <w:tab/>
      </w:r>
    </w:p>
    <w:p w:rsidR="00B06A09" w:rsidRPr="00CE3C6D" w:rsidRDefault="00B06A09" w:rsidP="00264F69">
      <w:pPr>
        <w:autoSpaceDE w:val="0"/>
        <w:autoSpaceDN w:val="0"/>
        <w:adjustRightInd w:val="0"/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CE3C6D">
        <w:rPr>
          <w:rFonts w:ascii="Arial" w:hAnsi="Arial" w:cs="Arial"/>
          <w:sz w:val="24"/>
          <w:szCs w:val="24"/>
        </w:rPr>
        <w:tab/>
        <w:t>A critério da CONTRATANTE</w:t>
      </w:r>
      <w:proofErr w:type="gramStart"/>
      <w:r w:rsidRPr="00CE3C6D">
        <w:rPr>
          <w:rFonts w:ascii="Arial" w:hAnsi="Arial" w:cs="Arial"/>
          <w:sz w:val="24"/>
          <w:szCs w:val="24"/>
        </w:rPr>
        <w:t>, poderão</w:t>
      </w:r>
      <w:proofErr w:type="gramEnd"/>
      <w:r w:rsidRPr="00CE3C6D">
        <w:rPr>
          <w:rFonts w:ascii="Arial" w:hAnsi="Arial" w:cs="Arial"/>
          <w:sz w:val="24"/>
          <w:szCs w:val="24"/>
        </w:rPr>
        <w:t xml:space="preserve"> ser aplicadas sanções administrativas por infrações listadas no Acordo de Nível de Serviços, inclusive cumulativa as sanções de redução de pagamento previstas no contrato, nas cláusulas do Termo de Referência e Edital de Convocação do Certame.</w:t>
      </w:r>
    </w:p>
    <w:p w:rsidR="00B06A09" w:rsidRPr="009E4A06" w:rsidRDefault="00B06A09" w:rsidP="009E4A06">
      <w:pPr>
        <w:spacing w:before="75" w:after="0" w:line="360" w:lineRule="auto"/>
        <w:ind w:left="241" w:right="76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E4A06" w:rsidRPr="009E4A06" w:rsidRDefault="009E4A06" w:rsidP="009E4A06">
      <w:pPr>
        <w:spacing w:before="5" w:after="140" w:line="360" w:lineRule="auto"/>
        <w:rPr>
          <w:rFonts w:ascii="Arial" w:hAnsi="Arial" w:cs="Arial"/>
          <w:b/>
          <w:sz w:val="24"/>
          <w:szCs w:val="24"/>
        </w:rPr>
      </w:pPr>
    </w:p>
    <w:p w:rsidR="009E4A06" w:rsidRPr="009E4A06" w:rsidRDefault="009E4A06" w:rsidP="009E4A06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0D1BD6" w:rsidRDefault="000D1BD6"/>
    <w:sectPr w:rsidR="000D1B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75"/>
    <w:rsid w:val="000D1BD6"/>
    <w:rsid w:val="00264F69"/>
    <w:rsid w:val="003E7375"/>
    <w:rsid w:val="00454DB9"/>
    <w:rsid w:val="009E4A06"/>
    <w:rsid w:val="00B06A09"/>
    <w:rsid w:val="00CE3C6D"/>
    <w:rsid w:val="00E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E4A0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E4A0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de Fátima dos Santos Bueno</dc:creator>
  <cp:lastModifiedBy>Daiane de Fátima dos Santos Bueno</cp:lastModifiedBy>
  <cp:revision>6</cp:revision>
  <cp:lastPrinted>2019-06-17T15:50:00Z</cp:lastPrinted>
  <dcterms:created xsi:type="dcterms:W3CDTF">2018-02-16T15:11:00Z</dcterms:created>
  <dcterms:modified xsi:type="dcterms:W3CDTF">2019-10-16T16:26:00Z</dcterms:modified>
</cp:coreProperties>
</file>